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8850E">
      <w:pPr>
        <w:keepNext w:val="0"/>
        <w:keepLines w:val="0"/>
        <w:widowControl/>
        <w:suppressLineNumbers w:val="0"/>
        <w:spacing w:line="360" w:lineRule="auto"/>
        <w:jc w:val="both"/>
        <w:rPr>
          <w:rFonts w:hint="eastAsia" w:ascii="宋体" w:hAnsi="宋体" w:eastAsia="宋体" w:cs="宋体"/>
          <w:b/>
          <w:bCs/>
          <w:kern w:val="0"/>
          <w:sz w:val="28"/>
          <w:szCs w:val="28"/>
          <w:lang w:val="en-US" w:eastAsia="zh-CN" w:bidi="ar"/>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宋体" w:hAnsi="宋体" w:eastAsia="宋体" w:cs="宋体"/>
          <w:b/>
          <w:bCs/>
          <w:kern w:val="0"/>
          <w:sz w:val="28"/>
          <w:szCs w:val="28"/>
          <w:lang w:val="en-US" w:eastAsia="zh-CN" w:bidi="ar"/>
        </w:rPr>
        <w:drawing>
          <wp:anchor distT="0" distB="0" distL="114300" distR="114300" simplePos="0" relativeHeight="251659264" behindDoc="0" locked="0" layoutInCell="1" allowOverlap="1">
            <wp:simplePos x="0" y="0"/>
            <wp:positionH relativeFrom="column">
              <wp:posOffset>-1152525</wp:posOffset>
            </wp:positionH>
            <wp:positionV relativeFrom="paragraph">
              <wp:posOffset>-941705</wp:posOffset>
            </wp:positionV>
            <wp:extent cx="7581900" cy="10719435"/>
            <wp:effectExtent l="0" t="0" r="0" b="5715"/>
            <wp:wrapSquare wrapText="bothSides"/>
            <wp:docPr id="13" name="图片 13" descr="93de9ea356bc6195c83fb0ee570c51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3de9ea356bc6195c83fb0ee570c518e"/>
                    <pic:cNvPicPr>
                      <a:picLocks noChangeAspect="1"/>
                    </pic:cNvPicPr>
                  </pic:nvPicPr>
                  <pic:blipFill>
                    <a:blip r:embed="rId6"/>
                    <a:stretch>
                      <a:fillRect/>
                    </a:stretch>
                  </pic:blipFill>
                  <pic:spPr>
                    <a:xfrm>
                      <a:off x="0" y="0"/>
                      <a:ext cx="7581900" cy="10719435"/>
                    </a:xfrm>
                    <a:prstGeom prst="rect">
                      <a:avLst/>
                    </a:prstGeom>
                  </pic:spPr>
                </pic:pic>
              </a:graphicData>
            </a:graphic>
          </wp:anchor>
        </w:drawing>
      </w:r>
      <w:r>
        <w:rPr>
          <w:rFonts w:hint="eastAsia" w:ascii="宋体" w:hAnsi="宋体" w:eastAsia="宋体" w:cs="宋体"/>
          <w:b/>
          <w:bCs/>
          <w:kern w:val="0"/>
          <w:sz w:val="28"/>
          <w:szCs w:val="28"/>
          <w:lang w:val="en-US" w:eastAsia="zh-CN" w:bidi="ar"/>
        </w:rPr>
        <w:t xml:space="preserve"> </w:t>
      </w:r>
    </w:p>
    <w:p w14:paraId="33C7CEF7">
      <w:pPr>
        <w:keepNext w:val="0"/>
        <w:keepLines w:val="0"/>
        <w:widowControl/>
        <w:suppressLineNumbers w:val="0"/>
        <w:spacing w:line="360" w:lineRule="auto"/>
        <w:jc w:val="center"/>
        <w:rPr>
          <w:rFonts w:hint="eastAsia" w:ascii="宋体" w:hAnsi="宋体" w:eastAsia="宋体" w:cs="宋体"/>
          <w:b/>
          <w:bCs/>
          <w:kern w:val="0"/>
          <w:sz w:val="28"/>
          <w:szCs w:val="28"/>
          <w:lang w:val="en-US" w:eastAsia="zh-CN" w:bidi="ar"/>
        </w:rPr>
      </w:pPr>
    </w:p>
    <w:p w14:paraId="58DA47C6">
      <w:pPr>
        <w:keepNext w:val="0"/>
        <w:keepLines w:val="0"/>
        <w:widowControl/>
        <w:suppressLineNumbers w:val="0"/>
        <w:spacing w:line="360" w:lineRule="auto"/>
        <w:jc w:val="center"/>
        <w:rPr>
          <w:rFonts w:hint="default"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2026 激光切管技术创新与应用峰会·上海站</w:t>
      </w:r>
    </w:p>
    <w:p w14:paraId="00020CAD">
      <w:pPr>
        <w:keepNext w:val="0"/>
        <w:keepLines w:val="0"/>
        <w:widowControl/>
        <w:suppressLineNumbers w:val="0"/>
        <w:spacing w:line="360" w:lineRule="auto"/>
        <w:jc w:val="left"/>
        <w:rPr>
          <w:rFonts w:hint="eastAsia" w:ascii="宋体" w:hAnsi="宋体" w:eastAsia="宋体" w:cs="宋体"/>
          <w:b/>
          <w:bCs/>
          <w:kern w:val="0"/>
          <w:sz w:val="24"/>
          <w:szCs w:val="24"/>
          <w:lang w:val="en-US" w:eastAsia="zh-CN" w:bidi="ar"/>
        </w:rPr>
      </w:pPr>
    </w:p>
    <w:p w14:paraId="5BCD8C7B">
      <w:pPr>
        <w:keepNext w:val="0"/>
        <w:keepLines w:val="0"/>
        <w:widowControl/>
        <w:suppressLineNumbers w:val="0"/>
        <w:spacing w:line="360" w:lineRule="auto"/>
        <w:jc w:val="left"/>
        <w:rPr>
          <w:rFonts w:hint="default"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会议背景</w:t>
      </w:r>
    </w:p>
    <w:p w14:paraId="1ED85E28">
      <w:pPr>
        <w:keepNext w:val="0"/>
        <w:keepLines w:val="0"/>
        <w:widowControl/>
        <w:suppressLineNumbers w:val="0"/>
        <w:spacing w:line="360" w:lineRule="auto"/>
        <w:ind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当前全球制造业全面迈向智能化、绿色化转型升级，激光切管技术作为金属管材精密加工的核心工艺，已广泛赋能高端装备、汽车、重工、医疗等全制造产业链。</w:t>
      </w:r>
    </w:p>
    <w:p w14:paraId="6A051749">
      <w:pPr>
        <w:keepNext w:val="0"/>
        <w:keepLines w:val="0"/>
        <w:widowControl/>
        <w:suppressLineNumbers w:val="0"/>
        <w:spacing w:line="360" w:lineRule="auto"/>
        <w:ind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与此同时，国内智算中心、AI算力基建建设进入高速发展阶段，长三角作为国家“东数西算”核心算力枢纽，区域内大型数据中心集群加速落地。伴随AI服务器单机柜功率密度不断提升，机房风冷全面向高密度液冷方案升级，液冷管路、机柜结构管材、流体洁净管道等专用金属管材需求大幅激增，为激光切管行业带来全新增量市场。叠加长三角集聚新能源汽车、船舶海工、航空航天、高端钢结构等顶尖产业集群，市场对激光切管设备的高精切割、异形管件加工、全自动产线集成、智能化生产能力提出了更高要求。</w:t>
      </w:r>
    </w:p>
    <w:p w14:paraId="748AB938">
      <w:pPr>
        <w:keepNext w:val="0"/>
        <w:keepLines w:val="0"/>
        <w:widowControl/>
        <w:suppressLineNumbers w:val="0"/>
        <w:spacing w:line="360" w:lineRule="auto"/>
        <w:ind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此前，2026激光切管技术创新与应用峰会·深圳站已顺利举办，活动现场人气爆满、行业交流氛围浓厚，干货满满的议题内容、精准的产业链对接服务收获了广大参会客户及全行业的高度认可与热烈反馈。为进一步响应行业刚需，辐射长三角高端制造与算力基建产业集群，组委会特在中国国际工业博览会同期开启峰会上海站活动。</w:t>
      </w:r>
    </w:p>
    <w:p w14:paraId="7F514AEA">
      <w:pPr>
        <w:keepNext w:val="0"/>
        <w:keepLines w:val="0"/>
        <w:widowControl/>
        <w:suppressLineNumbers w:val="0"/>
        <w:spacing w:line="360" w:lineRule="auto"/>
        <w:ind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本次上海站峰会立足长三角算力基建与高端制造业双重产业优势，聚焦算力液冷管材、高端工业管材的激光切割技术革新、设备迭代、自动化产线落地等核心方向，汇聚高校科研团队、激光设备厂商、管材加工企业、算力基建工程方及各大终端制造企业，搭建产学研用一站式交流平台。直击管材加工生产痛点，加速前沿技术落地转化，推动激光切管技术与AI算力基建、高端制造业深度融合，助力区域管材加工产业提质升级，赋能制造业新质生产力发展。</w:t>
      </w:r>
    </w:p>
    <w:p w14:paraId="257668F9">
      <w:pPr>
        <w:keepNext w:val="0"/>
        <w:keepLines w:val="0"/>
        <w:widowControl/>
        <w:suppressLineNumbers w:val="0"/>
        <w:spacing w:line="360" w:lineRule="auto"/>
        <w:jc w:val="left"/>
        <w:rPr>
          <w:rFonts w:hint="eastAsia" w:ascii="宋体" w:hAnsi="宋体" w:eastAsia="宋体" w:cs="宋体"/>
          <w:b/>
          <w:bCs/>
          <w:kern w:val="0"/>
          <w:sz w:val="24"/>
          <w:szCs w:val="24"/>
          <w:lang w:val="en-US" w:eastAsia="zh-CN" w:bidi="ar"/>
        </w:rPr>
      </w:pPr>
    </w:p>
    <w:p w14:paraId="4A4BA746">
      <w:pPr>
        <w:keepNext w:val="0"/>
        <w:keepLines w:val="0"/>
        <w:widowControl/>
        <w:suppressLineNumbers w:val="0"/>
        <w:spacing w:line="360" w:lineRule="auto"/>
        <w:jc w:val="left"/>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会议基本信息</w:t>
      </w:r>
    </w:p>
    <w:p w14:paraId="03781665">
      <w:pPr>
        <w:keepNext w:val="0"/>
        <w:keepLines w:val="0"/>
        <w:widowControl/>
        <w:suppressLineNumbers w:val="0"/>
        <w:spacing w:line="360" w:lineRule="auto"/>
        <w:jc w:val="left"/>
        <w:rPr>
          <w:rFonts w:hint="default" w:ascii="宋体" w:hAnsi="宋体" w:eastAsia="宋体" w:cs="宋体"/>
          <w:kern w:val="0"/>
          <w:sz w:val="21"/>
          <w:szCs w:val="21"/>
          <w:lang w:val="en-US" w:eastAsia="zh-CN" w:bidi="ar"/>
        </w:rPr>
      </w:pPr>
      <w:r>
        <w:rPr>
          <w:rStyle w:val="11"/>
          <w:rFonts w:hint="eastAsia" w:ascii="宋体" w:hAnsi="宋体" w:eastAsia="宋体" w:cs="宋体"/>
          <w:kern w:val="0"/>
          <w:sz w:val="21"/>
          <w:szCs w:val="21"/>
          <w:lang w:val="en-US" w:eastAsia="zh-CN" w:bidi="ar"/>
        </w:rPr>
        <w:t>时间</w:t>
      </w:r>
      <w:r>
        <w:rPr>
          <w:rFonts w:hint="eastAsia" w:ascii="宋体" w:hAnsi="宋体" w:eastAsia="宋体" w:cs="宋体"/>
          <w:kern w:val="0"/>
          <w:sz w:val="21"/>
          <w:szCs w:val="21"/>
          <w:lang w:val="en-US" w:eastAsia="zh-CN" w:bidi="ar"/>
        </w:rPr>
        <w:t>：2026年10月12-16日</w:t>
      </w:r>
    </w:p>
    <w:p w14:paraId="4F55CE59">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b/>
          <w:bCs/>
          <w:kern w:val="0"/>
          <w:sz w:val="21"/>
          <w:szCs w:val="21"/>
          <w:lang w:val="en-US" w:eastAsia="zh-CN" w:bidi="ar"/>
        </w:rPr>
        <w:t>举办地点：</w:t>
      </w:r>
      <w:r>
        <w:rPr>
          <w:rFonts w:hint="eastAsia" w:ascii="宋体" w:hAnsi="宋体" w:eastAsia="宋体" w:cs="宋体"/>
          <w:kern w:val="0"/>
          <w:sz w:val="21"/>
          <w:szCs w:val="21"/>
          <w:lang w:val="en-US" w:eastAsia="zh-CN" w:bidi="ar"/>
        </w:rPr>
        <w:t>国家会展中心（上海）</w:t>
      </w:r>
    </w:p>
    <w:p w14:paraId="748064AC">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b/>
          <w:bCs/>
          <w:kern w:val="0"/>
          <w:sz w:val="21"/>
          <w:szCs w:val="21"/>
          <w:lang w:val="en-US" w:eastAsia="zh-CN" w:bidi="ar"/>
        </w:rPr>
        <w:t>同期展会：</w:t>
      </w:r>
      <w:r>
        <w:rPr>
          <w:rFonts w:hint="eastAsia" w:ascii="宋体" w:hAnsi="宋体" w:eastAsia="宋体" w:cs="宋体"/>
          <w:kern w:val="0"/>
          <w:sz w:val="21"/>
          <w:szCs w:val="21"/>
          <w:lang w:val="en-US" w:eastAsia="zh-CN" w:bidi="ar"/>
        </w:rPr>
        <w:t>中国国际工业博览会（上海工博会）</w:t>
      </w:r>
    </w:p>
    <w:p w14:paraId="3BA7103B">
      <w:pPr>
        <w:keepNext w:val="0"/>
        <w:keepLines w:val="0"/>
        <w:widowControl/>
        <w:suppressLineNumbers w:val="0"/>
        <w:spacing w:line="360" w:lineRule="auto"/>
        <w:jc w:val="left"/>
        <w:rPr>
          <w:rStyle w:val="11"/>
          <w:rFonts w:hint="eastAsia" w:ascii="宋体" w:hAnsi="宋体" w:eastAsia="宋体" w:cs="宋体"/>
          <w:kern w:val="0"/>
          <w:sz w:val="21"/>
          <w:szCs w:val="21"/>
          <w:lang w:val="en-US" w:eastAsia="zh-CN" w:bidi="ar"/>
        </w:rPr>
      </w:pPr>
    </w:p>
    <w:p w14:paraId="1728EA48">
      <w:pPr>
        <w:keepNext w:val="0"/>
        <w:keepLines w:val="0"/>
        <w:widowControl/>
        <w:suppressLineNumbers w:val="0"/>
        <w:spacing w:line="360" w:lineRule="auto"/>
        <w:jc w:val="left"/>
        <w:rPr>
          <w:rStyle w:val="11"/>
          <w:rFonts w:hint="eastAsia" w:ascii="宋体" w:hAnsi="宋体" w:eastAsia="宋体" w:cs="宋体"/>
          <w:kern w:val="0"/>
          <w:sz w:val="21"/>
          <w:szCs w:val="21"/>
          <w:lang w:val="en-US" w:eastAsia="zh-CN" w:bidi="ar"/>
        </w:rPr>
      </w:pPr>
    </w:p>
    <w:p w14:paraId="2CB7C648">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Style w:val="11"/>
          <w:rFonts w:hint="eastAsia" w:ascii="宋体" w:hAnsi="宋体" w:eastAsia="宋体" w:cs="宋体"/>
          <w:kern w:val="0"/>
          <w:sz w:val="21"/>
          <w:szCs w:val="21"/>
          <w:lang w:val="en-US" w:eastAsia="zh-CN" w:bidi="ar"/>
        </w:rPr>
        <w:t>主办单位</w:t>
      </w:r>
      <w:r>
        <w:rPr>
          <w:rFonts w:hint="eastAsia" w:ascii="宋体" w:hAnsi="宋体" w:eastAsia="宋体" w:cs="宋体"/>
          <w:kern w:val="0"/>
          <w:sz w:val="21"/>
          <w:szCs w:val="21"/>
          <w:lang w:val="en-US" w:eastAsia="zh-CN" w:bidi="ar"/>
        </w:rPr>
        <w:t>：</w:t>
      </w:r>
    </w:p>
    <w:p w14:paraId="7F87E562">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广东省激光行业协会 </w:t>
      </w:r>
    </w:p>
    <w:p w14:paraId="24EB928F">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汉诺威米兰展览（上海）有限公司</w:t>
      </w:r>
    </w:p>
    <w:p w14:paraId="5AB1D898">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汉诺威米兰星之球展览（深圳）有限公司</w:t>
      </w:r>
    </w:p>
    <w:p w14:paraId="11030C73">
      <w:pPr>
        <w:rPr>
          <w:rStyle w:val="11"/>
          <w:rFonts w:hint="eastAsia" w:ascii="宋体" w:hAnsi="宋体" w:eastAsia="宋体" w:cs="宋体"/>
          <w:kern w:val="0"/>
          <w:sz w:val="21"/>
          <w:szCs w:val="21"/>
          <w:lang w:val="en-US" w:eastAsia="zh-CN" w:bidi="ar"/>
        </w:rPr>
      </w:pPr>
    </w:p>
    <w:p w14:paraId="29CFFE97">
      <w:pPr>
        <w:rPr>
          <w:rFonts w:hint="eastAsia" w:ascii="宋体" w:hAnsi="宋体" w:eastAsia="宋体" w:cs="宋体"/>
          <w:kern w:val="0"/>
          <w:sz w:val="21"/>
          <w:szCs w:val="21"/>
          <w:lang w:val="en-US" w:eastAsia="zh-CN" w:bidi="ar"/>
        </w:rPr>
      </w:pPr>
      <w:r>
        <w:rPr>
          <w:rStyle w:val="11"/>
          <w:rFonts w:hint="eastAsia" w:ascii="宋体" w:hAnsi="宋体" w:eastAsia="宋体" w:cs="宋体"/>
          <w:kern w:val="0"/>
          <w:sz w:val="21"/>
          <w:szCs w:val="21"/>
          <w:lang w:val="en-US" w:eastAsia="zh-CN" w:bidi="ar"/>
        </w:rPr>
        <w:t>承办单位</w:t>
      </w:r>
      <w:r>
        <w:rPr>
          <w:rFonts w:hint="eastAsia" w:ascii="宋体" w:hAnsi="宋体" w:eastAsia="宋体" w:cs="宋体"/>
          <w:kern w:val="0"/>
          <w:sz w:val="21"/>
          <w:szCs w:val="21"/>
          <w:lang w:val="en-US" w:eastAsia="zh-CN" w:bidi="ar"/>
        </w:rPr>
        <w:t>：</w:t>
      </w:r>
    </w:p>
    <w:p w14:paraId="64A2F48C">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广东省激光产业技术创新联盟 </w:t>
      </w:r>
    </w:p>
    <w:p w14:paraId="071C48A4">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深圳市激光智能制造行业协会 </w:t>
      </w:r>
    </w:p>
    <w:p w14:paraId="6CA75EF3">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《激光制造商情》</w:t>
      </w:r>
    </w:p>
    <w:p w14:paraId="6D386FF1">
      <w:pPr>
        <w:keepNext w:val="0"/>
        <w:keepLines w:val="0"/>
        <w:widowControl/>
        <w:suppressLineNumbers w:val="0"/>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激光制造网</w:t>
      </w:r>
    </w:p>
    <w:p w14:paraId="293ED6C5">
      <w:pPr>
        <w:keepNext w:val="0"/>
        <w:keepLines w:val="0"/>
        <w:widowControl/>
        <w:suppressLineNumbers w:val="0"/>
        <w:spacing w:line="360" w:lineRule="auto"/>
        <w:jc w:val="left"/>
        <w:rPr>
          <w:rStyle w:val="11"/>
          <w:rFonts w:hint="eastAsia" w:ascii="宋体" w:hAnsi="宋体" w:eastAsia="宋体" w:cs="宋体"/>
          <w:kern w:val="0"/>
          <w:sz w:val="21"/>
          <w:szCs w:val="21"/>
          <w:lang w:val="en-US" w:eastAsia="zh-CN" w:bidi="ar"/>
        </w:rPr>
      </w:pPr>
    </w:p>
    <w:p w14:paraId="4F7D2428">
      <w:pPr>
        <w:keepNext w:val="0"/>
        <w:keepLines w:val="0"/>
        <w:widowControl/>
        <w:suppressLineNumbers w:val="0"/>
        <w:spacing w:line="360" w:lineRule="auto"/>
        <w:jc w:val="left"/>
        <w:rPr>
          <w:rFonts w:hint="default"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会议亮点</w:t>
      </w:r>
    </w:p>
    <w:p w14:paraId="5AAAAD3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1.搭建高校、激光企业、管材加工企业、算力基建工程、高端制造业等多方技术交流平台，解读激光切管技术适配 AI 算力管材的最新技术成果、落地应用及行业未来发展趋势。</w:t>
      </w:r>
    </w:p>
    <w:p w14:paraId="4EF43C0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专注探讨激光切管针对异形管材切割、微管精细切割等技术创新、设备智能化迭代升级、自动化集成线与产线应用落地痛点等话题，分享解决实际生产难题的针对性解决方案与案例参考，推动技术成果转化落地。</w:t>
      </w:r>
    </w:p>
    <w:p w14:paraId="3AEA36B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3.促进产业链上下游资源整合，凝聚合作共识，发掘潜在合作机会，助力行业高质量发展。</w:t>
      </w:r>
    </w:p>
    <w:p w14:paraId="37569D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33DC6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Pr>
          <w:p w14:paraId="3AF8ADD0">
            <w:pPr>
              <w:pStyle w:val="3"/>
              <w:tabs>
                <w:tab w:val="left" w:pos="3660"/>
              </w:tabs>
              <w:spacing w:line="240" w:lineRule="auto"/>
              <w:rPr>
                <w:rStyle w:val="11"/>
                <w:rFonts w:hint="eastAsia" w:ascii="宋体" w:hAnsi="宋体" w:eastAsia="宋体" w:cs="宋体"/>
                <w:kern w:val="0"/>
                <w:sz w:val="21"/>
                <w:szCs w:val="21"/>
                <w:vertAlign w:val="baseline"/>
                <w:lang w:val="en-US" w:eastAsia="zh-CN" w:bidi="ar"/>
              </w:rPr>
            </w:pPr>
            <w:r>
              <w:rPr>
                <w:rStyle w:val="11"/>
                <w:rFonts w:hint="eastAsia" w:ascii="宋体" w:hAnsi="宋体" w:eastAsia="宋体" w:cs="宋体"/>
                <w:kern w:val="0"/>
                <w:sz w:val="21"/>
                <w:szCs w:val="21"/>
                <w:vertAlign w:val="baseline"/>
                <w:lang w:val="en-US" w:eastAsia="zh-CN" w:bidi="ar"/>
              </w:rPr>
              <w:drawing>
                <wp:inline distT="0" distB="0" distL="114300" distR="114300">
                  <wp:extent cx="1659890" cy="1659890"/>
                  <wp:effectExtent l="0" t="0" r="2540" b="2540"/>
                  <wp:docPr id="1" name="图片 1" descr="d961c8dbe5db39712129a70f24cd99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961c8dbe5db39712129a70f24cd99f9"/>
                          <pic:cNvPicPr>
                            <a:picLocks noChangeAspect="1"/>
                          </pic:cNvPicPr>
                        </pic:nvPicPr>
                        <pic:blipFill>
                          <a:blip r:embed="rId7"/>
                          <a:stretch>
                            <a:fillRect/>
                          </a:stretch>
                        </pic:blipFill>
                        <pic:spPr>
                          <a:xfrm>
                            <a:off x="0" y="0"/>
                            <a:ext cx="1659890" cy="1659890"/>
                          </a:xfrm>
                          <a:prstGeom prst="rect">
                            <a:avLst/>
                          </a:prstGeom>
                        </pic:spPr>
                      </pic:pic>
                    </a:graphicData>
                  </a:graphic>
                </wp:inline>
              </w:drawing>
            </w:r>
          </w:p>
        </w:tc>
        <w:tc>
          <w:tcPr>
            <w:tcW w:w="2841" w:type="dxa"/>
          </w:tcPr>
          <w:p w14:paraId="5ECEDB6E">
            <w:pPr>
              <w:pStyle w:val="3"/>
              <w:tabs>
                <w:tab w:val="left" w:pos="3660"/>
              </w:tabs>
              <w:spacing w:line="240" w:lineRule="auto"/>
              <w:rPr>
                <w:rStyle w:val="11"/>
                <w:rFonts w:hint="eastAsia" w:ascii="宋体" w:hAnsi="宋体" w:eastAsia="宋体" w:cs="宋体"/>
                <w:kern w:val="0"/>
                <w:sz w:val="21"/>
                <w:szCs w:val="21"/>
                <w:vertAlign w:val="baseline"/>
                <w:lang w:val="en-US" w:eastAsia="zh-CN" w:bidi="ar"/>
              </w:rPr>
            </w:pPr>
            <w:r>
              <w:rPr>
                <w:rStyle w:val="11"/>
                <w:rFonts w:hint="eastAsia" w:ascii="宋体" w:hAnsi="宋体" w:eastAsia="宋体" w:cs="宋体"/>
                <w:kern w:val="0"/>
                <w:sz w:val="21"/>
                <w:szCs w:val="21"/>
                <w:vertAlign w:val="baseline"/>
                <w:lang w:val="en-US" w:eastAsia="zh-CN" w:bidi="ar"/>
              </w:rPr>
              <w:drawing>
                <wp:inline distT="0" distB="0" distL="114300" distR="114300">
                  <wp:extent cx="1657985" cy="1657985"/>
                  <wp:effectExtent l="0" t="0" r="4445" b="4445"/>
                  <wp:docPr id="2" name="图片 2" descr="e9007d184fe70f3ed8052f90c1a8bd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9007d184fe70f3ed8052f90c1a8bd84"/>
                          <pic:cNvPicPr>
                            <a:picLocks noChangeAspect="1"/>
                          </pic:cNvPicPr>
                        </pic:nvPicPr>
                        <pic:blipFill>
                          <a:blip r:embed="rId8"/>
                          <a:stretch>
                            <a:fillRect/>
                          </a:stretch>
                        </pic:blipFill>
                        <pic:spPr>
                          <a:xfrm>
                            <a:off x="0" y="0"/>
                            <a:ext cx="1657985" cy="1657985"/>
                          </a:xfrm>
                          <a:prstGeom prst="rect">
                            <a:avLst/>
                          </a:prstGeom>
                        </pic:spPr>
                      </pic:pic>
                    </a:graphicData>
                  </a:graphic>
                </wp:inline>
              </w:drawing>
            </w:r>
          </w:p>
        </w:tc>
        <w:tc>
          <w:tcPr>
            <w:tcW w:w="2841" w:type="dxa"/>
          </w:tcPr>
          <w:p w14:paraId="03A6F579">
            <w:pPr>
              <w:pStyle w:val="3"/>
              <w:tabs>
                <w:tab w:val="left" w:pos="3660"/>
              </w:tabs>
              <w:spacing w:line="240" w:lineRule="auto"/>
              <w:rPr>
                <w:rStyle w:val="11"/>
                <w:rFonts w:hint="eastAsia" w:ascii="宋体" w:hAnsi="宋体" w:eastAsia="宋体" w:cs="宋体"/>
                <w:kern w:val="0"/>
                <w:sz w:val="21"/>
                <w:szCs w:val="21"/>
                <w:vertAlign w:val="baseline"/>
                <w:lang w:val="en-US" w:eastAsia="zh-CN" w:bidi="ar"/>
              </w:rPr>
            </w:pPr>
            <w:r>
              <w:rPr>
                <w:rStyle w:val="11"/>
                <w:rFonts w:hint="eastAsia" w:ascii="宋体" w:hAnsi="宋体" w:eastAsia="宋体" w:cs="宋体"/>
                <w:kern w:val="0"/>
                <w:sz w:val="21"/>
                <w:szCs w:val="21"/>
                <w:vertAlign w:val="baseline"/>
                <w:lang w:val="en-US" w:eastAsia="zh-CN" w:bidi="ar"/>
              </w:rPr>
              <w:drawing>
                <wp:inline distT="0" distB="0" distL="114300" distR="114300">
                  <wp:extent cx="1656080" cy="1656080"/>
                  <wp:effectExtent l="0" t="0" r="6350" b="6350"/>
                  <wp:docPr id="5" name="图片 5" descr="b894bf1e7d507bc5b24419b77a9419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894bf1e7d507bc5b24419b77a9419b6"/>
                          <pic:cNvPicPr>
                            <a:picLocks noChangeAspect="1"/>
                          </pic:cNvPicPr>
                        </pic:nvPicPr>
                        <pic:blipFill>
                          <a:blip r:embed="rId9"/>
                          <a:stretch>
                            <a:fillRect/>
                          </a:stretch>
                        </pic:blipFill>
                        <pic:spPr>
                          <a:xfrm>
                            <a:off x="0" y="0"/>
                            <a:ext cx="1656080" cy="1656080"/>
                          </a:xfrm>
                          <a:prstGeom prst="rect">
                            <a:avLst/>
                          </a:prstGeom>
                        </pic:spPr>
                      </pic:pic>
                    </a:graphicData>
                  </a:graphic>
                </wp:inline>
              </w:drawing>
            </w:r>
          </w:p>
        </w:tc>
      </w:tr>
    </w:tbl>
    <w:p w14:paraId="1B4AE43D">
      <w:pPr>
        <w:pStyle w:val="3"/>
        <w:tabs>
          <w:tab w:val="left" w:pos="3660"/>
        </w:tabs>
        <w:spacing w:line="240" w:lineRule="auto"/>
        <w:rPr>
          <w:rStyle w:val="11"/>
          <w:rFonts w:hint="eastAsia" w:ascii="宋体" w:hAnsi="宋体" w:eastAsia="宋体" w:cs="宋体"/>
          <w:b w:val="0"/>
          <w:bCs/>
          <w:kern w:val="0"/>
          <w:sz w:val="18"/>
          <w:szCs w:val="18"/>
          <w:lang w:val="en-US" w:eastAsia="zh-CN" w:bidi="ar"/>
        </w:rPr>
      </w:pPr>
      <w:r>
        <w:rPr>
          <w:rStyle w:val="11"/>
          <w:rFonts w:hint="eastAsia" w:ascii="宋体" w:hAnsi="宋体" w:eastAsia="宋体" w:cs="宋体"/>
          <w:b w:val="0"/>
          <w:bCs/>
          <w:kern w:val="0"/>
          <w:sz w:val="18"/>
          <w:szCs w:val="18"/>
          <w:lang w:val="en-US" w:eastAsia="zh-CN" w:bidi="ar"/>
        </w:rPr>
        <w:t>（*以上图片由AI生成）</w:t>
      </w:r>
    </w:p>
    <w:p w14:paraId="4C9E0810">
      <w:pPr>
        <w:pStyle w:val="3"/>
        <w:tabs>
          <w:tab w:val="left" w:pos="3660"/>
        </w:tabs>
        <w:spacing w:line="240" w:lineRule="auto"/>
        <w:rPr>
          <w:rStyle w:val="11"/>
          <w:rFonts w:hint="eastAsia" w:ascii="宋体" w:hAnsi="宋体" w:eastAsia="宋体" w:cs="宋体"/>
          <w:kern w:val="0"/>
          <w:sz w:val="21"/>
          <w:szCs w:val="21"/>
          <w:lang w:val="en-US" w:eastAsia="zh-CN" w:bidi="ar"/>
        </w:rPr>
      </w:pPr>
    </w:p>
    <w:p w14:paraId="4AF9524B">
      <w:pPr>
        <w:pStyle w:val="3"/>
        <w:tabs>
          <w:tab w:val="left" w:pos="3660"/>
        </w:tabs>
        <w:spacing w:line="395" w:lineRule="exact"/>
        <w:rPr>
          <w:rStyle w:val="11"/>
          <w:rFonts w:hint="eastAsia" w:ascii="宋体" w:hAnsi="宋体" w:eastAsia="宋体" w:cs="宋体"/>
          <w:kern w:val="0"/>
          <w:sz w:val="21"/>
          <w:szCs w:val="21"/>
          <w:lang w:val="en-US" w:eastAsia="zh-CN" w:bidi="ar"/>
        </w:rPr>
      </w:pPr>
    </w:p>
    <w:p w14:paraId="3F89BD81">
      <w:pPr>
        <w:keepNext w:val="0"/>
        <w:keepLines w:val="0"/>
        <w:widowControl/>
        <w:suppressLineNumbers w:val="0"/>
        <w:spacing w:line="360" w:lineRule="auto"/>
        <w:jc w:val="left"/>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参与对象</w:t>
      </w:r>
    </w:p>
    <w:p w14:paraId="10105EBA">
      <w:pPr>
        <w:keepNext w:val="0"/>
        <w:keepLines w:val="0"/>
        <w:widowControl/>
        <w:suppressLineNumbers w:val="0"/>
        <w:spacing w:line="360" w:lineRule="auto"/>
        <w:jc w:val="left"/>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国内从事激光、</w:t>
      </w:r>
      <w:r>
        <w:rPr>
          <w:rFonts w:hint="eastAsia" w:ascii="宋体" w:hAnsi="宋体" w:eastAsia="宋体" w:cs="宋体"/>
          <w:i w:val="0"/>
          <w:iCs w:val="0"/>
          <w:color w:val="auto"/>
          <w:kern w:val="0"/>
          <w:sz w:val="21"/>
          <w:szCs w:val="21"/>
          <w:u w:val="none"/>
          <w:lang w:val="en-US" w:eastAsia="zh-CN" w:bidi="ar"/>
        </w:rPr>
        <w:t>智能制造、管材加工、材料等</w:t>
      </w:r>
      <w:r>
        <w:rPr>
          <w:rFonts w:hint="eastAsia" w:ascii="宋体" w:hAnsi="宋体" w:eastAsia="宋体" w:cs="宋体"/>
          <w:b w:val="0"/>
          <w:bCs w:val="0"/>
          <w:i w:val="0"/>
          <w:iCs w:val="0"/>
          <w:color w:val="auto"/>
          <w:kern w:val="0"/>
          <w:sz w:val="21"/>
          <w:szCs w:val="21"/>
          <w:u w:val="none"/>
          <w:lang w:val="en-US" w:eastAsia="zh-CN" w:bidi="ar"/>
        </w:rPr>
        <w:t>领域研究的高校院所专家、学者和研究生等</w:t>
      </w:r>
    </w:p>
    <w:p w14:paraId="6FAE6D95">
      <w:pPr>
        <w:keepNext w:val="0"/>
        <w:keepLines w:val="0"/>
        <w:widowControl/>
        <w:suppressLineNumbers w:val="0"/>
        <w:spacing w:line="360" w:lineRule="auto"/>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算力基建、钢结构、工程机械、新能源汽车、航空航天、船舶海工、家电厨卫、医疗器械、钣金加工等企业，研发、工艺、材料、生产、质量部门负责人及工程师；</w:t>
      </w:r>
    </w:p>
    <w:p w14:paraId="0F873B25">
      <w:pPr>
        <w:keepNext w:val="0"/>
        <w:keepLines w:val="0"/>
        <w:widowControl/>
        <w:suppressLineNumbers w:val="0"/>
        <w:spacing w:line="360" w:lineRule="auto"/>
        <w:jc w:val="left"/>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激光设备、激光核心部件、数控系统、AI检测软件与自动化集成商的研发及生产企业负责人/技术总监等；</w:t>
      </w:r>
    </w:p>
    <w:p w14:paraId="5487FD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激光行业协会专家代表、相关政府主管部门以及对激光加工技术感兴趣的各界人士等。</w:t>
      </w:r>
    </w:p>
    <w:p w14:paraId="5773367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i w:val="0"/>
          <w:iCs w:val="0"/>
          <w:color w:val="auto"/>
          <w:kern w:val="0"/>
          <w:sz w:val="21"/>
          <w:szCs w:val="21"/>
          <w:u w:val="none"/>
          <w:lang w:val="en-US" w:eastAsia="zh-CN" w:bidi="ar"/>
        </w:rPr>
      </w:pPr>
    </w:p>
    <w:p w14:paraId="113F7422">
      <w:pPr>
        <w:keepNext w:val="0"/>
        <w:keepLines w:val="0"/>
        <w:widowControl/>
        <w:suppressLineNumbers w:val="0"/>
        <w:spacing w:line="360" w:lineRule="auto"/>
        <w:jc w:val="left"/>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bCs/>
          <w:kern w:val="0"/>
          <w:sz w:val="24"/>
          <w:szCs w:val="24"/>
          <w:lang w:val="en-US" w:eastAsia="zh-CN" w:bidi="ar"/>
        </w:rPr>
        <w:t>会议议程（拟）</w:t>
      </w:r>
    </w:p>
    <w:tbl>
      <w:tblPr>
        <w:tblStyle w:val="8"/>
        <w:tblpPr w:leftFromText="180" w:rightFromText="180" w:vertAnchor="text" w:horzAnchor="page" w:tblpXSpec="center" w:tblpY="299"/>
        <w:tblOverlap w:val="never"/>
        <w:tblW w:w="99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6"/>
        <w:gridCol w:w="5506"/>
        <w:gridCol w:w="3017"/>
      </w:tblGrid>
      <w:tr w14:paraId="76296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99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D926C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b/>
                <w:bCs/>
                <w:kern w:val="0"/>
                <w:sz w:val="28"/>
                <w:szCs w:val="28"/>
                <w:lang w:val="en-US" w:eastAsia="zh-CN" w:bidi="ar"/>
              </w:rPr>
              <w:t>2026 激光切管技术创新与应用峰会·上海站</w:t>
            </w:r>
          </w:p>
        </w:tc>
      </w:tr>
      <w:tr w14:paraId="5E1D7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A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时间</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4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内容</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B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嘉宾</w:t>
            </w:r>
          </w:p>
        </w:tc>
      </w:tr>
      <w:tr w14:paraId="61626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AF1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10:00-10:25</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58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lang w:val="en-US" w:eastAsia="zh-CN"/>
              </w:rPr>
              <w:t>AI算力基建爆发下的管材加工新机遇与挑战</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221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院校专家</w:t>
            </w:r>
          </w:p>
        </w:tc>
      </w:tr>
      <w:tr w14:paraId="175A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E59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10:25-10:50</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E8A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lang w:val="en-US" w:eastAsia="zh-CN"/>
              </w:rPr>
              <w:t>AI服务器机柜结构件的高精度激光切管工艺应用与实践</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6C9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AI服务器机柜制造商</w:t>
            </w:r>
          </w:p>
        </w:tc>
      </w:tr>
      <w:tr w14:paraId="4B0FA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B2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10:50-11:15</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9DF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lang w:val="en-US" w:eastAsia="zh-CN"/>
              </w:rPr>
              <w:t>高端制造集群下，激光切管产业链融合与协同创新</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596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激光切管设备企业</w:t>
            </w:r>
          </w:p>
        </w:tc>
      </w:tr>
      <w:tr w14:paraId="52D4F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5A5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11:15-11:40</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7BB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液冷管路精密切割技术应用</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DBC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液冷服务器供应商</w:t>
            </w:r>
          </w:p>
        </w:tc>
      </w:tr>
      <w:tr w14:paraId="0B4A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91C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11:40-12:05</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4E3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薄壁微管、异形管件自动化切割控制系统实践与应用</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A84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自动化控制系统企业</w:t>
            </w:r>
          </w:p>
        </w:tc>
      </w:tr>
      <w:tr w14:paraId="77CC9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379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12:05-13:30</w:t>
            </w:r>
          </w:p>
        </w:tc>
        <w:tc>
          <w:tcPr>
            <w:tcW w:w="8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527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午休时间-商务午餐</w:t>
            </w:r>
          </w:p>
        </w:tc>
      </w:tr>
      <w:tr w14:paraId="726A2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622"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16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13:30-14:00</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32D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高功率激光器在厚壁管件的切割应用</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154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激光器企业</w:t>
            </w:r>
          </w:p>
        </w:tc>
      </w:tr>
      <w:tr w14:paraId="68049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648"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84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14:00-14:30</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6CF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新能源汽车管材部件的加工技术探索</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1A8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汽车主机厂</w:t>
            </w:r>
          </w:p>
        </w:tc>
      </w:tr>
      <w:tr w14:paraId="47DDD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648"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0A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14:30-15:00</w:t>
            </w:r>
          </w:p>
        </w:tc>
        <w:tc>
          <w:tcPr>
            <w:tcW w:w="5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7B4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适用多品类管材切割的柔性生产线实践</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009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激光自动化产线供应商</w:t>
            </w:r>
          </w:p>
        </w:tc>
      </w:tr>
      <w:tr w14:paraId="7D5B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81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15:00-15:30</w:t>
            </w:r>
          </w:p>
        </w:tc>
        <w:tc>
          <w:tcPr>
            <w:tcW w:w="5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EBC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异形管件切割的控制系统设计与落地</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1C1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自动化控制系统企业</w:t>
            </w:r>
          </w:p>
        </w:tc>
      </w:tr>
      <w:tr w14:paraId="6ED80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BA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15:30-16:00</w:t>
            </w:r>
          </w:p>
        </w:tc>
        <w:tc>
          <w:tcPr>
            <w:tcW w:w="5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690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厚壁管材激光切割痛点与设备优化解决方案</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EED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激光切管设备企业</w:t>
            </w:r>
          </w:p>
        </w:tc>
      </w:tr>
      <w:tr w14:paraId="121D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AAD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16:00-16:30</w:t>
            </w:r>
          </w:p>
        </w:tc>
        <w:tc>
          <w:tcPr>
            <w:tcW w:w="5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1AD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工程师TALK——管材智造说</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53A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自由交流</w:t>
            </w:r>
          </w:p>
        </w:tc>
      </w:tr>
    </w:tbl>
    <w:p w14:paraId="40F259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7794CE0A">
      <w:pPr>
        <w:keepNext w:val="0"/>
        <w:keepLines w:val="0"/>
        <w:widowControl/>
        <w:suppressLineNumbers w:val="0"/>
        <w:spacing w:line="360" w:lineRule="auto"/>
        <w:jc w:val="left"/>
        <w:rPr>
          <w:rFonts w:hint="eastAsia" w:ascii="宋体" w:hAnsi="宋体" w:eastAsia="宋体" w:cs="宋体"/>
          <w:b/>
          <w:bCs/>
          <w:kern w:val="0"/>
          <w:sz w:val="24"/>
          <w:szCs w:val="24"/>
          <w:lang w:val="en-US" w:eastAsia="zh-CN" w:bidi="ar"/>
        </w:rPr>
      </w:pPr>
    </w:p>
    <w:p w14:paraId="102749E5">
      <w:pPr>
        <w:keepNext w:val="0"/>
        <w:keepLines w:val="0"/>
        <w:widowControl/>
        <w:suppressLineNumbers w:val="0"/>
        <w:spacing w:line="360" w:lineRule="auto"/>
        <w:jc w:val="left"/>
        <w:rPr>
          <w:rFonts w:hint="eastAsia" w:ascii="宋体" w:hAnsi="宋体" w:eastAsia="宋体" w:cs="宋体"/>
          <w:b/>
          <w:bCs/>
          <w:kern w:val="0"/>
          <w:sz w:val="24"/>
          <w:szCs w:val="24"/>
          <w:lang w:val="en-US" w:eastAsia="zh-CN" w:bidi="ar"/>
        </w:rPr>
      </w:pPr>
      <w:bookmarkStart w:id="0" w:name="_GoBack"/>
      <w:bookmarkEnd w:id="0"/>
    </w:p>
    <w:p w14:paraId="5F02C2A1">
      <w:pPr>
        <w:keepNext w:val="0"/>
        <w:keepLines w:val="0"/>
        <w:widowControl/>
        <w:suppressLineNumbers w:val="0"/>
        <w:spacing w:line="360" w:lineRule="auto"/>
        <w:jc w:val="left"/>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拟参会企业</w:t>
      </w:r>
    </w:p>
    <w:p w14:paraId="0DACD4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苏州朗威电子机械股份有限公司 </w:t>
      </w:r>
    </w:p>
    <w:p w14:paraId="0432BAD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深圳市英维克科技股份有限公司上海分公司</w:t>
      </w:r>
    </w:p>
    <w:p w14:paraId="4A7F8AC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万国数据服务有限公司 </w:t>
      </w:r>
    </w:p>
    <w:p w14:paraId="7BAED9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上海数据港股份有限公司 </w:t>
      </w:r>
    </w:p>
    <w:p w14:paraId="7FF679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有孚网络科技有限公司 </w:t>
      </w:r>
    </w:p>
    <w:p w14:paraId="672D741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图丰（苏州）智造科技有限公司</w:t>
      </w:r>
    </w:p>
    <w:p w14:paraId="38B7363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广东申菱环境系统股份有限公司</w:t>
      </w:r>
    </w:p>
    <w:p w14:paraId="6CFDD9C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杭州博远精密钣金有限公司 </w:t>
      </w:r>
    </w:p>
    <w:p w14:paraId="29454E7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镇江宏锐精密钣金有限公司 </w:t>
      </w:r>
    </w:p>
    <w:p w14:paraId="618C12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上海宝冶集团有限公司 </w:t>
      </w:r>
    </w:p>
    <w:p w14:paraId="5659EE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中冶钢构有限公司 </w:t>
      </w:r>
    </w:p>
    <w:p w14:paraId="7F2AD43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上海建工集团股份有限公司 </w:t>
      </w:r>
    </w:p>
    <w:p w14:paraId="6A51B5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杭萧钢构股份有限公司 </w:t>
      </w:r>
    </w:p>
    <w:p w14:paraId="44A6D16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江苏华琰兴特钢有限公司 </w:t>
      </w:r>
    </w:p>
    <w:p w14:paraId="64DFC82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无锡华夏钢结构工程机械有限公司 </w:t>
      </w:r>
    </w:p>
    <w:p w14:paraId="0AD869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徐工集团工程机械有限公司 </w:t>
      </w:r>
    </w:p>
    <w:p w14:paraId="683303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三一重工股份有限公司（上海） </w:t>
      </w:r>
    </w:p>
    <w:p w14:paraId="7E4542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安徽鸿路钢结构（集团）股份有限公司</w:t>
      </w:r>
    </w:p>
    <w:p w14:paraId="2A2E5F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上海汽车集团股份有限公司 </w:t>
      </w:r>
    </w:p>
    <w:p w14:paraId="1A9F10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上汽大众汽车有限公司</w:t>
      </w:r>
    </w:p>
    <w:p w14:paraId="3C8744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上汽通用汽车有限公司</w:t>
      </w:r>
    </w:p>
    <w:p w14:paraId="2055AD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蔚来汽车（上海）有限公司 </w:t>
      </w:r>
    </w:p>
    <w:p w14:paraId="0156B0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理想汽车（上海）研发中心 </w:t>
      </w:r>
    </w:p>
    <w:p w14:paraId="745769E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小鹏汽车（上海）有限公司 </w:t>
      </w:r>
    </w:p>
    <w:p w14:paraId="1BC0504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特斯拉（上海）有限公司 </w:t>
      </w:r>
    </w:p>
    <w:p w14:paraId="73247F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浙江吉利控股集团</w:t>
      </w:r>
    </w:p>
    <w:p w14:paraId="16DC52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浙江零跑科技股份有限公司</w:t>
      </w:r>
    </w:p>
    <w:p w14:paraId="36B493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安徽江淮汽车集团股份有限公司</w:t>
      </w:r>
    </w:p>
    <w:p w14:paraId="21B51A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江苏徐工汽车零部件事业部</w:t>
      </w:r>
    </w:p>
    <w:p w14:paraId="21B546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常州东风汽车零部件有限公司</w:t>
      </w:r>
    </w:p>
    <w:p w14:paraId="0050B6D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中国商用飞机有限责任公司 </w:t>
      </w:r>
    </w:p>
    <w:p w14:paraId="6A49A4C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上海航天精密机械研究所 </w:t>
      </w:r>
    </w:p>
    <w:p w14:paraId="730E506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中船黄埔文冲船舶有限公司（上海） </w:t>
      </w:r>
    </w:p>
    <w:p w14:paraId="33ED53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江南造船（集团）有限责任公司 </w:t>
      </w:r>
    </w:p>
    <w:p w14:paraId="72246C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沪东中华造船（集团）有限公司 </w:t>
      </w:r>
    </w:p>
    <w:p w14:paraId="456A95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上海外高桥造船有限公司 </w:t>
      </w:r>
    </w:p>
    <w:p w14:paraId="662C9A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美的集团</w:t>
      </w:r>
    </w:p>
    <w:p w14:paraId="3F71A62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海尔集团</w:t>
      </w:r>
    </w:p>
    <w:p w14:paraId="0FAC27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海信集团</w:t>
      </w:r>
    </w:p>
    <w:p w14:paraId="3D1F9AA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浙江方太集团</w:t>
      </w:r>
    </w:p>
    <w:p w14:paraId="6D3DE6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浙江老板电器股份有限公司</w:t>
      </w:r>
    </w:p>
    <w:p w14:paraId="119916C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上海三菱电梯有限公司</w:t>
      </w:r>
    </w:p>
    <w:p w14:paraId="6BE37B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kern w:val="0"/>
          <w:sz w:val="20"/>
          <w:szCs w:val="20"/>
          <w:lang w:val="en-US" w:eastAsia="zh-CN" w:bidi="ar"/>
        </w:rPr>
      </w:pPr>
    </w:p>
    <w:p w14:paraId="138EF8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kern w:val="0"/>
          <w:sz w:val="20"/>
          <w:szCs w:val="20"/>
          <w:lang w:val="en-US" w:eastAsia="zh-CN" w:bidi="ar"/>
        </w:rPr>
      </w:pPr>
    </w:p>
    <w:p w14:paraId="55941BA0">
      <w:pPr>
        <w:keepNext w:val="0"/>
        <w:keepLines w:val="0"/>
        <w:widowControl/>
        <w:suppressLineNumbers w:val="0"/>
        <w:spacing w:line="360" w:lineRule="auto"/>
        <w:jc w:val="center"/>
        <w:rPr>
          <w:rFonts w:hint="default"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2026 激光切管技术创新与应用峰会·深圳站  精彩回顾</w:t>
      </w:r>
    </w:p>
    <w:p w14:paraId="69671371">
      <w:pPr>
        <w:keepNext w:val="0"/>
        <w:keepLines w:val="0"/>
        <w:pageBreakBefore w:val="0"/>
        <w:widowControl/>
        <w:suppressLineNumbers w:val="0"/>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 年 6 月 11 日，2026 激光切管技术创新与应用峰会·深圳站圆满落幕。峰会与深圳激光展同期举办，现场座无虚席、交流氛围热烈，成为展会极具影响力的专业技术交流专场。</w:t>
      </w:r>
    </w:p>
    <w:p w14:paraId="7985809E">
      <w:pPr>
        <w:keepNext w:val="0"/>
        <w:keepLines w:val="0"/>
        <w:pageBreakBefore w:val="0"/>
        <w:widowControl/>
        <w:suppressLineNumbers w:val="0"/>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峰会汇聚高校科研教授、头部激光设备厂商、激光核心部件企业、数控软件服务商、自动化集成商，嘉宾阵容完整覆盖产学研全产业链，专业度与行业代表性拉满。专业观众广泛覆盖了汽摩制造、钢结构、新能源电池、压缩机、运动器材、电子设备、特种空调、核工程建设、电子散热及信息安全等多个领域。全场分享紧扣行业核心痛点，围绕 AI 创新融合、高速高精切管、智能控制系统、异形 / 微管 / 厚壁管材加工、全自动柔性产线等前沿方向展开深度拆解，同时结合新能源汽车、船舶重工、医疗细管等多赛道落地案例。</w:t>
      </w:r>
    </w:p>
    <w:p w14:paraId="49598554">
      <w:pPr>
        <w:keepNext w:val="0"/>
        <w:keepLines w:val="0"/>
        <w:pageBreakBefore w:val="0"/>
        <w:widowControl/>
        <w:suppressLineNumbers w:val="0"/>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各位嘉宾立足自身研发与量产实践，输出大量硬核技术观点，直面行业设备同质化、异形管材加工难点等共性痛点，给出切实可行的设备升级、工艺优化思路。问答互动环节参会观众提问踊跃，一线工艺、生产负责人与演讲嘉宾深度交流，高效打通上下游技术信息壁垒。在思想碰撞中深刻洞悉技术趋势、市场需求与未来方向。</w:t>
      </w:r>
    </w:p>
    <w:p w14:paraId="240BE8E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p w14:paraId="2758E058">
      <w:pPr>
        <w:keepNext w:val="0"/>
        <w:keepLines w:val="0"/>
        <w:widowControl w:val="0"/>
        <w:suppressLineNumbers w:val="0"/>
        <w:spacing w:before="0" w:beforeAutospacing="0" w:after="0" w:afterAutospacing="0"/>
        <w:ind w:left="0" w:right="0"/>
        <w:jc w:val="both"/>
        <w:rPr>
          <w:rFonts w:hint="eastAsia" w:ascii="宋体" w:hAnsi="宋体" w:eastAsia="宋体" w:cs="宋体"/>
          <w:b/>
          <w:bCs/>
          <w:kern w:val="0"/>
          <w:sz w:val="24"/>
          <w:szCs w:val="24"/>
          <w:lang w:val="en-US" w:eastAsia="zh-CN" w:bidi="ar"/>
        </w:rPr>
      </w:pPr>
      <w:r>
        <w:rPr>
          <w:rFonts w:hint="eastAsia" w:ascii="Calibri" w:hAnsi="Calibri" w:eastAsia="宋体" w:cs="Times New Roman"/>
          <w:kern w:val="2"/>
          <w:sz w:val="21"/>
          <w:szCs w:val="21"/>
          <w:lang w:val="en-US" w:eastAsia="zh-CN" w:bidi="ar"/>
        </w:rPr>
        <w:t xml:space="preserve"> </w:t>
      </w:r>
      <w:r>
        <w:drawing>
          <wp:inline distT="0" distB="0" distL="114300" distR="114300">
            <wp:extent cx="5272405" cy="6227445"/>
            <wp:effectExtent l="0" t="0" r="4445" b="190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a:stretch>
                      <a:fillRect/>
                    </a:stretch>
                  </pic:blipFill>
                  <pic:spPr>
                    <a:xfrm>
                      <a:off x="0" y="0"/>
                      <a:ext cx="5272405" cy="6227445"/>
                    </a:xfrm>
                    <a:prstGeom prst="rect">
                      <a:avLst/>
                    </a:prstGeom>
                    <a:noFill/>
                    <a:ln>
                      <a:noFill/>
                    </a:ln>
                  </pic:spPr>
                </pic:pic>
              </a:graphicData>
            </a:graphic>
          </wp:inline>
        </w:drawing>
      </w:r>
    </w:p>
    <w:p w14:paraId="456A3FAD">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0"/>
          <w:sz w:val="24"/>
          <w:szCs w:val="24"/>
          <w:lang w:val="en-US" w:eastAsia="zh-CN" w:bidi="ar"/>
        </w:rPr>
      </w:pPr>
    </w:p>
    <w:p w14:paraId="2749FC1F">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0"/>
          <w:sz w:val="24"/>
          <w:szCs w:val="24"/>
          <w:lang w:val="en-US" w:eastAsia="zh-CN" w:bidi="ar"/>
        </w:rPr>
      </w:pPr>
    </w:p>
    <w:p w14:paraId="009B2BDB">
      <w:pPr>
        <w:keepNext w:val="0"/>
        <w:keepLines w:val="0"/>
        <w:widowControl w:val="0"/>
        <w:suppressLineNumbers w:val="0"/>
        <w:spacing w:before="0" w:beforeAutospacing="0" w:after="0" w:afterAutospacing="0"/>
        <w:ind w:left="0" w:right="0"/>
        <w:jc w:val="both"/>
        <w:rPr>
          <w:rFonts w:hint="eastAsia" w:ascii="宋体" w:hAnsi="宋体" w:eastAsia="宋体" w:cs="宋体"/>
          <w:b/>
          <w:bCs/>
          <w:kern w:val="0"/>
          <w:sz w:val="24"/>
          <w:szCs w:val="24"/>
          <w:lang w:val="en-US" w:eastAsia="zh-CN" w:bidi="ar"/>
        </w:rPr>
      </w:pPr>
    </w:p>
    <w:p w14:paraId="3323A5BC">
      <w:pPr>
        <w:keepNext w:val="0"/>
        <w:keepLines w:val="0"/>
        <w:widowControl w:val="0"/>
        <w:suppressLineNumbers w:val="0"/>
        <w:spacing w:before="0" w:beforeAutospacing="0" w:after="0" w:afterAutospacing="0"/>
        <w:ind w:left="0" w:right="0"/>
        <w:jc w:val="both"/>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大会联系</w:t>
      </w:r>
    </w:p>
    <w:p w14:paraId="64CD7816">
      <w:pPr>
        <w:keepNext w:val="0"/>
        <w:keepLines w:val="0"/>
        <w:widowControl/>
        <w:suppressLineNumbers w:val="0"/>
        <w:spacing w:line="360" w:lineRule="auto"/>
        <w:jc w:val="left"/>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联系人：蔡金蓉/冼家怡</w:t>
      </w:r>
    </w:p>
    <w:p w14:paraId="5E3BAC38">
      <w:pPr>
        <w:keepNext w:val="0"/>
        <w:keepLines w:val="0"/>
        <w:widowControl/>
        <w:suppressLineNumbers w:val="0"/>
        <w:spacing w:line="360" w:lineRule="auto"/>
        <w:jc w:val="left"/>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电 话：0755-2320 7500/15014013911/ 18820706152</w:t>
      </w:r>
    </w:p>
    <w:p w14:paraId="6F483905">
      <w:pPr>
        <w:keepNext w:val="0"/>
        <w:keepLines w:val="0"/>
        <w:widowControl/>
        <w:suppressLineNumbers w:val="0"/>
        <w:spacing w:line="360" w:lineRule="auto"/>
        <w:jc w:val="left"/>
        <w:rPr>
          <w:rFonts w:hint="default"/>
          <w:lang w:val="en-US"/>
        </w:rPr>
      </w:pPr>
      <w:r>
        <w:rPr>
          <w:rFonts w:hint="eastAsia" w:ascii="宋体" w:hAnsi="宋体" w:eastAsia="宋体" w:cs="宋体"/>
          <w:kern w:val="0"/>
          <w:sz w:val="21"/>
          <w:szCs w:val="21"/>
          <w:lang w:val="en-US" w:eastAsia="zh-CN" w:bidi="ar"/>
        </w:rPr>
        <w:t>邮  箱: jinrong.cai@hmxzq.com/jiayi.xian@hmxzq.com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25369">
    <w:pPr>
      <w:pStyle w:val="4"/>
    </w:pPr>
    <w:r>
      <w:drawing>
        <wp:anchor distT="0" distB="0" distL="114935" distR="114935" simplePos="0" relativeHeight="251661312" behindDoc="0" locked="0" layoutInCell="1" allowOverlap="1">
          <wp:simplePos x="0" y="0"/>
          <wp:positionH relativeFrom="column">
            <wp:posOffset>-1141095</wp:posOffset>
          </wp:positionH>
          <wp:positionV relativeFrom="paragraph">
            <wp:posOffset>-165100</wp:posOffset>
          </wp:positionV>
          <wp:extent cx="7557770" cy="934085"/>
          <wp:effectExtent l="0" t="0" r="9525" b="5080"/>
          <wp:wrapNone/>
          <wp:docPr id="7" name="图片 2"/>
          <wp:cNvGraphicFramePr/>
          <a:graphic xmlns:a="http://schemas.openxmlformats.org/drawingml/2006/main">
            <a:graphicData uri="http://schemas.openxmlformats.org/drawingml/2006/picture">
              <pic:pic xmlns:pic="http://schemas.openxmlformats.org/drawingml/2006/picture">
                <pic:nvPicPr>
                  <pic:cNvPr id="7" name="图片 2"/>
                  <pic:cNvPicPr/>
                </pic:nvPicPr>
                <pic:blipFill>
                  <a:blip r:embed="rId1"/>
                  <a:stretch>
                    <a:fillRect/>
                  </a:stretch>
                </pic:blipFill>
                <pic:spPr>
                  <a:xfrm>
                    <a:off x="0" y="0"/>
                    <a:ext cx="7557770" cy="93408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C8E8C">
    <w:pPr>
      <w:pStyle w:val="5"/>
      <w:spacing w:line="360" w:lineRule="auto"/>
      <w:jc w:val="center"/>
      <w:rPr>
        <w:rFonts w:hint="default"/>
        <w:b/>
        <w:bCs/>
        <w:sz w:val="21"/>
        <w:szCs w:val="21"/>
        <w:lang w:val="en-US"/>
      </w:rPr>
    </w:pPr>
    <w:r>
      <w:rPr>
        <w:rFonts w:hint="eastAsia" w:eastAsia="宋体"/>
        <w:b/>
        <w:bCs/>
        <w:sz w:val="21"/>
        <w:szCs w:val="21"/>
        <w:lang w:eastAsia="zh-CN"/>
      </w:rPr>
      <w:drawing>
        <wp:anchor distT="0" distB="0" distL="114300" distR="114300" simplePos="0" relativeHeight="251660288" behindDoc="0" locked="0" layoutInCell="1" allowOverlap="1">
          <wp:simplePos x="0" y="0"/>
          <wp:positionH relativeFrom="column">
            <wp:posOffset>352425</wp:posOffset>
          </wp:positionH>
          <wp:positionV relativeFrom="paragraph">
            <wp:posOffset>-118745</wp:posOffset>
          </wp:positionV>
          <wp:extent cx="488950" cy="488950"/>
          <wp:effectExtent l="0" t="0" r="19050" b="19050"/>
          <wp:wrapSquare wrapText="bothSides"/>
          <wp:docPr id="6" name="图片 6" descr="f288c5eea0420efdd334dafe90547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288c5eea0420efdd334dafe90547a5"/>
                  <pic:cNvPicPr>
                    <a:picLocks noChangeAspect="1"/>
                  </pic:cNvPicPr>
                </pic:nvPicPr>
                <pic:blipFill>
                  <a:blip r:embed="rId1"/>
                  <a:stretch>
                    <a:fillRect/>
                  </a:stretch>
                </pic:blipFill>
                <pic:spPr>
                  <a:xfrm>
                    <a:off x="0" y="0"/>
                    <a:ext cx="488950" cy="488950"/>
                  </a:xfrm>
                  <a:prstGeom prst="rect">
                    <a:avLst/>
                  </a:prstGeom>
                </pic:spPr>
              </pic:pic>
            </a:graphicData>
          </a:graphic>
        </wp:anchor>
      </w:drawing>
    </w:r>
    <w:r>
      <w:rPr>
        <w:rFonts w:hint="eastAsia" w:ascii="宋体" w:hAnsi="宋体" w:cs="Arial Unicode MS"/>
        <w:sz w:val="22"/>
        <w:lang w:val="en-US" w:eastAsia="zh-CN"/>
      </w:rPr>
      <w:drawing>
        <wp:anchor distT="0" distB="0" distL="114300" distR="114300" simplePos="0" relativeHeight="251662336" behindDoc="0" locked="0" layoutInCell="1" allowOverlap="1">
          <wp:simplePos x="0" y="0"/>
          <wp:positionH relativeFrom="column">
            <wp:posOffset>-216535</wp:posOffset>
          </wp:positionH>
          <wp:positionV relativeFrom="paragraph">
            <wp:posOffset>-123825</wp:posOffset>
          </wp:positionV>
          <wp:extent cx="489585" cy="489585"/>
          <wp:effectExtent l="0" t="0" r="6985" b="6985"/>
          <wp:wrapNone/>
          <wp:docPr id="17" name="图片 2" descr="MWCS%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MWCS%20logo"/>
                  <pic:cNvPicPr>
                    <a:picLocks noChangeAspect="1"/>
                  </pic:cNvPicPr>
                </pic:nvPicPr>
                <pic:blipFill>
                  <a:blip r:embed="rId2"/>
                  <a:stretch>
                    <a:fillRect/>
                  </a:stretch>
                </pic:blipFill>
                <pic:spPr>
                  <a:xfrm>
                    <a:off x="0" y="0"/>
                    <a:ext cx="489585" cy="489585"/>
                  </a:xfrm>
                  <a:prstGeom prst="rect">
                    <a:avLst/>
                  </a:prstGeom>
                  <a:noFill/>
                  <a:ln>
                    <a:noFill/>
                  </a:ln>
                </pic:spPr>
              </pic:pic>
            </a:graphicData>
          </a:graphic>
        </wp:anchor>
      </w:drawing>
    </w:r>
    <w:r>
      <w:rPr>
        <w:rFonts w:hint="eastAsia"/>
        <w:b/>
        <w:bCs/>
        <w:sz w:val="21"/>
        <w:szCs w:val="21"/>
        <w:lang w:val="en-US" w:eastAsia="zh-CN"/>
      </w:rPr>
      <w:drawing>
        <wp:anchor distT="0" distB="0" distL="114300" distR="114300" simplePos="0" relativeHeight="251663360" behindDoc="0" locked="0" layoutInCell="1" allowOverlap="1">
          <wp:simplePos x="0" y="0"/>
          <wp:positionH relativeFrom="column">
            <wp:posOffset>3084195</wp:posOffset>
          </wp:positionH>
          <wp:positionV relativeFrom="paragraph">
            <wp:posOffset>-173990</wp:posOffset>
          </wp:positionV>
          <wp:extent cx="2391410" cy="662305"/>
          <wp:effectExtent l="0" t="0" r="0" b="0"/>
          <wp:wrapSquare wrapText="bothSides"/>
          <wp:docPr id="4" name="图片 4" descr="1d5def7b58a6c86f20f0bbebeceaf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d5def7b58a6c86f20f0bbebeceafbb2"/>
                  <pic:cNvPicPr>
                    <a:picLocks noChangeAspect="1"/>
                  </pic:cNvPicPr>
                </pic:nvPicPr>
                <pic:blipFill>
                  <a:blip r:embed="rId3"/>
                  <a:stretch>
                    <a:fillRect/>
                  </a:stretch>
                </pic:blipFill>
                <pic:spPr>
                  <a:xfrm>
                    <a:off x="0" y="0"/>
                    <a:ext cx="2391410" cy="662305"/>
                  </a:xfrm>
                  <a:prstGeom prst="rect">
                    <a:avLst/>
                  </a:prstGeom>
                </pic:spPr>
              </pic:pic>
            </a:graphicData>
          </a:graphic>
        </wp:anchor>
      </w:drawing>
    </w:r>
    <w:r>
      <w:rPr>
        <w:rFonts w:hint="eastAsia"/>
        <w:b/>
        <w:bCs/>
        <w:sz w:val="21"/>
        <w:szCs w:val="21"/>
        <w:lang w:val="en-US" w:eastAsia="zh-CN"/>
      </w:rPr>
      <w:t xml:space="preserve">                                                              </w:t>
    </w:r>
  </w:p>
  <w:p w14:paraId="5B3AD0EF">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7D16D5"/>
    <w:rsid w:val="01675739"/>
    <w:rsid w:val="01E054EB"/>
    <w:rsid w:val="024E68F9"/>
    <w:rsid w:val="049C7DEF"/>
    <w:rsid w:val="059B5E87"/>
    <w:rsid w:val="05C173E2"/>
    <w:rsid w:val="068428E9"/>
    <w:rsid w:val="06862B05"/>
    <w:rsid w:val="06D66EBD"/>
    <w:rsid w:val="070C28DE"/>
    <w:rsid w:val="0777453D"/>
    <w:rsid w:val="07A5520D"/>
    <w:rsid w:val="097F451F"/>
    <w:rsid w:val="0BA6199C"/>
    <w:rsid w:val="0C4D6B03"/>
    <w:rsid w:val="0DB717F6"/>
    <w:rsid w:val="0E7D16D5"/>
    <w:rsid w:val="0E835B7C"/>
    <w:rsid w:val="11131439"/>
    <w:rsid w:val="13BB7B66"/>
    <w:rsid w:val="141C0605"/>
    <w:rsid w:val="14423DE3"/>
    <w:rsid w:val="15036C12"/>
    <w:rsid w:val="154D3E68"/>
    <w:rsid w:val="15945DBF"/>
    <w:rsid w:val="15A42926"/>
    <w:rsid w:val="15BE2790"/>
    <w:rsid w:val="15BF20F0"/>
    <w:rsid w:val="16DA0303"/>
    <w:rsid w:val="16E11692"/>
    <w:rsid w:val="17B71C56"/>
    <w:rsid w:val="183F0D66"/>
    <w:rsid w:val="186B3030"/>
    <w:rsid w:val="18E831AB"/>
    <w:rsid w:val="18F43E9F"/>
    <w:rsid w:val="19394866"/>
    <w:rsid w:val="1A8C7B66"/>
    <w:rsid w:val="1AC24D56"/>
    <w:rsid w:val="1B55264E"/>
    <w:rsid w:val="1C165E74"/>
    <w:rsid w:val="1C5A0892"/>
    <w:rsid w:val="1C8808A6"/>
    <w:rsid w:val="1D7E7C3A"/>
    <w:rsid w:val="1EB1403F"/>
    <w:rsid w:val="1F925C1F"/>
    <w:rsid w:val="1FC02035"/>
    <w:rsid w:val="21124F74"/>
    <w:rsid w:val="212E1977"/>
    <w:rsid w:val="21570ECE"/>
    <w:rsid w:val="21E67778"/>
    <w:rsid w:val="22950E52"/>
    <w:rsid w:val="236B2A0F"/>
    <w:rsid w:val="246833F2"/>
    <w:rsid w:val="250023CA"/>
    <w:rsid w:val="26D703BB"/>
    <w:rsid w:val="27A6495D"/>
    <w:rsid w:val="281178BF"/>
    <w:rsid w:val="295C2DFA"/>
    <w:rsid w:val="2AB441E3"/>
    <w:rsid w:val="2ACA1D02"/>
    <w:rsid w:val="2B6275ED"/>
    <w:rsid w:val="2C1904F6"/>
    <w:rsid w:val="2C2610B4"/>
    <w:rsid w:val="2D0C005E"/>
    <w:rsid w:val="2DEA4E78"/>
    <w:rsid w:val="2DED7FFA"/>
    <w:rsid w:val="2E006924"/>
    <w:rsid w:val="2E852ACB"/>
    <w:rsid w:val="2F2F5298"/>
    <w:rsid w:val="309061AB"/>
    <w:rsid w:val="318F1F71"/>
    <w:rsid w:val="319C292D"/>
    <w:rsid w:val="3207029C"/>
    <w:rsid w:val="32276868"/>
    <w:rsid w:val="33D34366"/>
    <w:rsid w:val="345D2848"/>
    <w:rsid w:val="35D21B01"/>
    <w:rsid w:val="36D668E1"/>
    <w:rsid w:val="373D5EE9"/>
    <w:rsid w:val="38196A86"/>
    <w:rsid w:val="38C60E8D"/>
    <w:rsid w:val="39475874"/>
    <w:rsid w:val="398F777C"/>
    <w:rsid w:val="39930ABA"/>
    <w:rsid w:val="39FA28E7"/>
    <w:rsid w:val="3A3C6A5B"/>
    <w:rsid w:val="3ABC4F58"/>
    <w:rsid w:val="3AD06C17"/>
    <w:rsid w:val="3B181276"/>
    <w:rsid w:val="3B4E14F1"/>
    <w:rsid w:val="3B567FBC"/>
    <w:rsid w:val="3C3D7602"/>
    <w:rsid w:val="3DFA175A"/>
    <w:rsid w:val="3EC314F9"/>
    <w:rsid w:val="3EDA47C3"/>
    <w:rsid w:val="3F663C97"/>
    <w:rsid w:val="407E035E"/>
    <w:rsid w:val="418613C0"/>
    <w:rsid w:val="41F05F89"/>
    <w:rsid w:val="42893431"/>
    <w:rsid w:val="42CB3072"/>
    <w:rsid w:val="43536811"/>
    <w:rsid w:val="448C05DF"/>
    <w:rsid w:val="45795008"/>
    <w:rsid w:val="45987E69"/>
    <w:rsid w:val="49153299"/>
    <w:rsid w:val="49383DC2"/>
    <w:rsid w:val="49CA1A6E"/>
    <w:rsid w:val="49D0043E"/>
    <w:rsid w:val="4A8C758B"/>
    <w:rsid w:val="4AEC627C"/>
    <w:rsid w:val="4B194507"/>
    <w:rsid w:val="4C325F10"/>
    <w:rsid w:val="4C96495B"/>
    <w:rsid w:val="4CAF7561"/>
    <w:rsid w:val="4CCF66E9"/>
    <w:rsid w:val="4D9F4390"/>
    <w:rsid w:val="4DD67889"/>
    <w:rsid w:val="4EA74993"/>
    <w:rsid w:val="4F184327"/>
    <w:rsid w:val="504D78A0"/>
    <w:rsid w:val="506D40C8"/>
    <w:rsid w:val="514069D9"/>
    <w:rsid w:val="539B4574"/>
    <w:rsid w:val="54B716A8"/>
    <w:rsid w:val="54D264E2"/>
    <w:rsid w:val="552231DB"/>
    <w:rsid w:val="56156B6E"/>
    <w:rsid w:val="56CB7E02"/>
    <w:rsid w:val="56FE0D72"/>
    <w:rsid w:val="570057E7"/>
    <w:rsid w:val="58D75F63"/>
    <w:rsid w:val="597708C2"/>
    <w:rsid w:val="5A290952"/>
    <w:rsid w:val="5A7A11AE"/>
    <w:rsid w:val="5ABA5A4E"/>
    <w:rsid w:val="5AC72EC3"/>
    <w:rsid w:val="5AE37F70"/>
    <w:rsid w:val="5BDC19F5"/>
    <w:rsid w:val="5D2E1CFC"/>
    <w:rsid w:val="5D826473"/>
    <w:rsid w:val="5E084D23"/>
    <w:rsid w:val="5E3326FB"/>
    <w:rsid w:val="607D37A6"/>
    <w:rsid w:val="60A41033"/>
    <w:rsid w:val="60FC2AF9"/>
    <w:rsid w:val="61DE340A"/>
    <w:rsid w:val="625C5B39"/>
    <w:rsid w:val="62AE33FE"/>
    <w:rsid w:val="62B62F9F"/>
    <w:rsid w:val="62F15D85"/>
    <w:rsid w:val="63422A85"/>
    <w:rsid w:val="634405AB"/>
    <w:rsid w:val="651665A3"/>
    <w:rsid w:val="6548045D"/>
    <w:rsid w:val="66081D64"/>
    <w:rsid w:val="66C8504F"/>
    <w:rsid w:val="67012C3B"/>
    <w:rsid w:val="673646AF"/>
    <w:rsid w:val="67C75027"/>
    <w:rsid w:val="69A04061"/>
    <w:rsid w:val="6AA04E3A"/>
    <w:rsid w:val="6BE40B7D"/>
    <w:rsid w:val="6C8E6020"/>
    <w:rsid w:val="6D324A95"/>
    <w:rsid w:val="6D4C69DA"/>
    <w:rsid w:val="6D725D15"/>
    <w:rsid w:val="6E912A09"/>
    <w:rsid w:val="6EBC454F"/>
    <w:rsid w:val="6EE132F8"/>
    <w:rsid w:val="6F602A13"/>
    <w:rsid w:val="6F6664B6"/>
    <w:rsid w:val="71C86630"/>
    <w:rsid w:val="72AC7F1B"/>
    <w:rsid w:val="72DF5BFA"/>
    <w:rsid w:val="74C66E96"/>
    <w:rsid w:val="754206C3"/>
    <w:rsid w:val="754C1601"/>
    <w:rsid w:val="754F2522"/>
    <w:rsid w:val="755E43D5"/>
    <w:rsid w:val="758B7FB2"/>
    <w:rsid w:val="75AF5D58"/>
    <w:rsid w:val="76DB0CE9"/>
    <w:rsid w:val="77AE3DED"/>
    <w:rsid w:val="78F31084"/>
    <w:rsid w:val="799A67C4"/>
    <w:rsid w:val="79DF14C2"/>
    <w:rsid w:val="79EF5B99"/>
    <w:rsid w:val="7AC027B5"/>
    <w:rsid w:val="7C073EC3"/>
    <w:rsid w:val="7E3D6461"/>
    <w:rsid w:val="7F286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Microsoft JhengHei" w:hAnsi="Microsoft JhengHei" w:eastAsia="Microsoft JhengHei"/>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qFormat/>
    <w:uiPriority w:val="99"/>
    <w:pPr>
      <w:widowControl w:val="0"/>
      <w:spacing w:after="120"/>
      <w:ind w:firstLine="420" w:firstLineChars="100"/>
      <w:jc w:val="both"/>
    </w:pPr>
    <w:rPr>
      <w:rFonts w:ascii="Calibri" w:hAnsi="Calibri" w:eastAsia="楷体_GB2312" w:cs="Times New Roman"/>
      <w:kern w:val="2"/>
      <w:sz w:val="21"/>
      <w:szCs w:val="22"/>
      <w:lang w:val="en-US" w:eastAsia="zh-CN" w:bidi="ar-SA"/>
    </w:rPr>
  </w:style>
  <w:style w:type="paragraph" w:styleId="7">
    <w:name w:val="Body Text First Indent 2"/>
    <w:next w:val="6"/>
    <w:qFormat/>
    <w:uiPriority w:val="0"/>
    <w:pPr>
      <w:spacing w:line="560" w:lineRule="exact"/>
      <w:ind w:firstLine="420" w:firstLineChars="200"/>
      <w:jc w:val="both"/>
    </w:pPr>
    <w:rPr>
      <w:rFonts w:ascii="仿宋_GB2312" w:hAnsi="Calibri" w:eastAsia="仿宋_GB2312" w:cs="Times New Roman"/>
      <w:kern w:val="2"/>
      <w:sz w:val="32"/>
      <w:szCs w:val="32"/>
      <w:lang w:val="en-US" w:eastAsia="zh-CN" w:bidi="ar-SA"/>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8.jpeg"/><Relationship Id="rId8" Type="http://schemas.openxmlformats.org/officeDocument/2006/relationships/image" Target="media/image7.jpeg"/><Relationship Id="rId7" Type="http://schemas.openxmlformats.org/officeDocument/2006/relationships/image" Target="media/image6.jpeg"/><Relationship Id="rId6" Type="http://schemas.openxmlformats.org/officeDocument/2006/relationships/image" Target="media/image5.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9.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2545</Words>
  <Characters>2783</Characters>
  <Lines>1</Lines>
  <Paragraphs>1</Paragraphs>
  <TotalTime>5</TotalTime>
  <ScaleCrop>false</ScaleCrop>
  <LinksUpToDate>false</LinksUpToDate>
  <CharactersWithSpaces>2838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2025-12-04T09:43:00Z</dcterms:created>
  <dc:creator>JR</dc:creator>
  <cp:lastModifiedBy>JR</cp:lastModifiedBy>
  <dcterms:modified xsi:type="dcterms:W3CDTF">2026-06-22T07:49:05Z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6E0B8C6649604422BFCAF13CFC6DB7BF_13</vt:lpwstr>
  </property>
  <property fmtid="{D5CDD505-2E9C-101B-9397-08002B2CF9AE}" pid="4" name="KSOTemplateDocerSaveRecord">
    <vt:lpwstr>eyJoZGlkIjoiMzEwNTM5NzYwMDRjMzkwZTVkZjY2ODkwMGIxNGU0OTUiLCJ1c2VySWQiOiIzODIyOTA4OTcifQ==</vt:lpwstr>
  </property>
</Properties>
</file>